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7"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
        </w:rPr>
        <w:t xml:space="preserve">(Terborgh, 1985; Parker</w:t>
      </w:r>
      <w:r>
        <w:rPr>
          <w:i/>
        </w:rPr>
        <w:t xml:space="preserve"> </w:t>
      </w:r>
      <w:r>
        <w:rPr>
          <w:i/>
          <w:i/>
        </w:rPr>
        <w:t xml:space="preserve">et al.</w:t>
      </w:r>
      <w:r>
        <w:rPr>
          <w:i/>
        </w:rPr>
        <w:t xml:space="preserve">, 1989, 2002; Ishii</w:t>
      </w:r>
      <w:r>
        <w:rPr>
          <w:i/>
        </w:rPr>
        <w:t xml:space="preserve"> </w:t>
      </w:r>
      <w:r>
        <w:rPr>
          <w:i/>
          <w:i/>
        </w:rPr>
        <w:t xml:space="preserve">et al.</w:t>
      </w:r>
      <w:r>
        <w:rPr>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2019b;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3147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3147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Bonan, 2016; Niinemets &amp; Valladares, 2004)</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w:t>
      </w:r>
      <w:r>
        <w:t xml:space="preserve">.</w:t>
      </w:r>
    </w:p>
    <w:p>
      <w:r>
        <w:br w:type="page"/>
      </w:r>
    </w:p>
    <w:p>
      <w:pPr>
        <w:pStyle w:val="BodyText"/>
      </w:pPr>
      <w:r>
        <w:rPr>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 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t>−</m:t>
        </m:r>
        <m:r>
          <m:t>T</m:t>
        </m:r>
        <m:r>
          <m:t>a</m:t>
        </m:r>
        <m:r>
          <m:t>i</m:t>
        </m:r>
        <m:r>
          <m:t>r</m:t>
        </m:r>
      </m:oMath>
      <w:r>
        <w:t xml:space="preserve"> </w:t>
      </w:r>
      <w:r>
        <w:t xml:space="preserve">(Fig. 3,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Higher stomatal and vein densities allow higher</w:t>
      </w:r>
      <w:r>
        <w:t xml:space="preserve"> </w:t>
      </w:r>
      <m:oMath>
        <m:sSub>
          <m:e>
            <m:r>
              <m:t>g</m:t>
            </m:r>
          </m:e>
          <m:sub>
            <m:r>
              <m:t>s</m:t>
            </m:r>
          </m:sub>
        </m:sSub>
      </m:oMath>
      <w:r>
        <w:t xml:space="preserve"> </w:t>
      </w:r>
      <w:r>
        <w:t xml:space="preserve">and facilitate higher transpiration respectively</w:t>
      </w:r>
      <w:r>
        <w:t xml:space="preserve"> </w:t>
      </w:r>
      <w:r>
        <w:t xml:space="preserve">(Zwieniecki</w:t>
      </w:r>
      <w:r>
        <w:t xml:space="preserve"> </w:t>
      </w:r>
      <w:r>
        <w:rPr>
          <w:i/>
        </w:rPr>
        <w:t xml:space="preserve">et al.</w:t>
      </w:r>
      <w:r>
        <w:t xml:space="preserve">, 2004)</w:t>
      </w:r>
      <w:r>
        <w:t xml:space="preserve">. Higher cuticle thickness and trichome density reduce water loss. Steeper leaf angles reduce radiation loads and thereby decrease</w:t>
      </w:r>
      <w:r>
        <w:t xml:space="preserve"> </w:t>
      </w:r>
      <m:oMath>
        <m:sSub>
          <m:e>
            <m:r>
              <m:t>T</m:t>
            </m:r>
          </m:e>
          <m:sub>
            <m:r>
              <m:t>l</m:t>
            </m:r>
            <m:r>
              <m:t>e</m:t>
            </m:r>
            <m:r>
              <m:t>a</m:t>
            </m:r>
            <m:r>
              <m:t>f</m:t>
            </m:r>
          </m:sub>
        </m:sSub>
        <m:r>
          <m:t>−</m:t>
        </m:r>
        <m:r>
          <m:t>T</m:t>
        </m:r>
        <m:r>
          <m:t>a</m:t>
        </m:r>
        <m:r>
          <m:t>i</m:t>
        </m:r>
        <m:r>
          <m:t>r</m:t>
        </m:r>
      </m:oMath>
      <w:r>
        <w:t xml:space="preserve"> </w:t>
      </w:r>
      <w:r>
        <w:t xml:space="preserve">(Ball</w:t>
      </w:r>
      <w:r>
        <w:t xml:space="preserve"> </w:t>
      </w:r>
      <w:r>
        <w:rPr>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2004a;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w:t>
      </w:r>
      <w:r>
        <w:t xml:space="preserve"> </w:t>
      </w:r>
      <w:r>
        <w:t xml:space="preserve">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2007a;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
        </w:rPr>
        <w:t xml:space="preserve">???</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whole-tree-and-ecosystem-ecology"/>
    <w:p>
      <w:pPr>
        <w:pStyle w:val="Heading2"/>
      </w:pPr>
      <w:r>
        <w:t xml:space="preserve">Whole-tree and ecosystem ecology</w:t>
      </w:r>
    </w:p>
    <w:p>
      <w:pPr>
        <w:pStyle w:val="FirstParagraph"/>
      </w:pPr>
      <w: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t xml:space="preserve">Tree metabolism and growth and shaped by the positioning of their crowns within the vertical gradient.</w:t>
      </w:r>
      <w:r>
        <w:t xml:space="preserve"> </w:t>
      </w:r>
      <w:r>
        <w:t xml:space="preserve">Tree height, crown volume, and foliage biomass all scale with diameter at breast height (DBH), which in turn is a strong predictor of whole-tree transpiration and photosynthesis</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
        </w:rPr>
        <w:t xml:space="preserve">et al.</w:t>
      </w:r>
      <w:r>
        <w:t xml:space="preserve">, 2006, p. @stephensonRateTreeCarbon2014)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w:t>
      </w:r>
      <w:r>
        <w:rPr>
          <w:b/>
        </w:rPr>
        <w:t xml:space="preserve">???</w:t>
      </w:r>
      <w:r>
        <w:t xml:space="preserve">;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
        </w:rPr>
        <w:t xml:space="preserve">et al.</w:t>
      </w:r>
      <w:r>
        <w:t xml:space="preserve"> </w:t>
      </w:r>
      <w:r>
        <w:t xml:space="preserve">(2017)</w:t>
      </w:r>
      <w:r>
        <w:t xml:space="preserve">; panel (b) presents averages for 42 tropical forests from</w:t>
      </w:r>
      <w:r>
        <w:t xml:space="preserve"> </w:t>
      </w:r>
      <w:r>
        <w:t xml:space="preserve">(</w:t>
      </w:r>
      <w:r>
        <w:rPr>
          <w:b/>
        </w:rPr>
        <w:t xml:space="preserve">???</w:t>
      </w:r>
      <w:r>
        <w:t xml:space="preserve">)</w:t>
      </w:r>
      <w:r>
        <w:t xml:space="preserve">.</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w:t>
      </w:r>
      <w:r>
        <w:t xml:space="preserve">, and leaf temperatures may approach lethal temperatures</w:t>
      </w:r>
      <w:r>
        <w:t xml:space="preserve"> </w:t>
      </w:r>
      <w:r>
        <w:t xml:space="preserve">(e.g., O’Sullivan</w:t>
      </w:r>
      <w:r>
        <w:t xml:space="preserve"> </w:t>
      </w:r>
      <w:r>
        <w:rPr>
          <w:i/>
        </w:rPr>
        <w:t xml:space="preserve">et al.</w:t>
      </w:r>
      <w:r>
        <w:t xml:space="preserve">, 2017; Tiwari</w:t>
      </w:r>
      <w:r>
        <w:t xml:space="preserve"> </w:t>
      </w:r>
      <w:r>
        <w:rPr>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 especially if RH in the understory does not inhibit transpirational cooling.</w:t>
      </w:r>
      <w:r>
        <w:br/>
      </w:r>
      <w:r>
        <w:t xml:space="preserve">(</w:t>
      </w:r>
      <w:r>
        <w:rPr>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
        </w:rPr>
        <w:t xml:space="preserve">et al.</w:t>
      </w:r>
      <w:r>
        <w:t xml:space="preserve">, 2019)</w:t>
      </w:r>
      <w:r>
        <w:t xml:space="preserve">, particularly in wetter environments with dense canopies</w:t>
      </w:r>
      <w:r>
        <w:t xml:space="preserve"> </w:t>
      </w:r>
      <w:r>
        <w:t xml:space="preserve">(Davis</w:t>
      </w:r>
      <w:r>
        <w:t xml:space="preserve"> </w:t>
      </w:r>
      <w:r>
        <w:rPr>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
        </w:rPr>
        <w:t xml:space="preserve">et al.</w:t>
      </w:r>
      <w:r>
        <w:t xml:space="preserve">, 2006; Miller</w:t>
      </w:r>
      <w:r>
        <w:t xml:space="preserve"> </w:t>
      </w:r>
      <w:r>
        <w:rPr>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
        </w:rPr>
        <w:t xml:space="preserve">et al.</w:t>
      </w:r>
      <w:r>
        <w:t xml:space="preserve">, 2019)</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6" w:name="references"/>
    <w:p>
      <w:pPr>
        <w:pStyle w:val="Heading2"/>
      </w:pPr>
      <w:r>
        <w:t xml:space="preserve">References</w:t>
      </w:r>
    </w:p>
    <w:bookmarkStart w:id="325" w:name="refs"/>
    <w:bookmarkStart w:id="59"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59"/>
    <w:bookmarkStart w:id="60"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0"/>
    <w:bookmarkStart w:id="61"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4"/>
    <w:bookmarkStart w:id="6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5"/>
    <w:bookmarkStart w:id="66"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6"/>
    <w:bookmarkStart w:id="67"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7"/>
    <w:bookmarkStart w:id="68"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8"/>
    <w:bookmarkStart w:id="69"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2"/>
    <w:bookmarkStart w:id="73"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3"/>
    <w:bookmarkStart w:id="74"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4"/>
    <w:bookmarkStart w:id="75"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5"/>
    <w:bookmarkStart w:id="76"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79"/>
    <w:bookmarkStart w:id="80"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0"/>
    <w:bookmarkStart w:id="81"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1"/>
    <w:bookmarkStart w:id="82"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2"/>
    <w:bookmarkStart w:id="83"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3"/>
    <w:bookmarkStart w:id="84"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4"/>
    <w:bookmarkStart w:id="85"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5"/>
    <w:bookmarkStart w:id="86"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6"/>
    <w:bookmarkStart w:id="87" w:name="ref-brandoDroughtsWildfiresForest2019"/>
    <w:p>
      <w:pPr>
        <w:pStyle w:val="Bibliography"/>
      </w:pPr>
      <w:r>
        <w:rPr>
          <w:b w:val="0"/>
          <w:b/>
        </w:rPr>
        <w:t xml:space="preserve">Brando PM</w:t>
      </w:r>
      <w:r>
        <w:t xml:space="preserve">.</w:t>
      </w:r>
      <w:r>
        <w:t xml:space="preserve"> </w:t>
      </w:r>
      <w:r>
        <w:rPr>
          <w:b/>
        </w:rPr>
        <w:t xml:space="preserve">2019</w:t>
      </w:r>
      <w:r>
        <w:t xml:space="preserve">. Droughts, Wildfires, and Forest Carbon Cycling: A Pantropical Synthesis | Annual Review of Earth and Planetary Sciences.</w:t>
      </w:r>
    </w:p>
    <w:bookmarkEnd w:id="87"/>
    <w:bookmarkStart w:id="88"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88"/>
    <w:bookmarkStart w:id="89"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9"/>
    <w:bookmarkStart w:id="90"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90"/>
    <w:bookmarkStart w:id="9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1"/>
    <w:bookmarkStart w:id="92"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2"/>
    <w:bookmarkStart w:id="93"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3"/>
    <w:bookmarkStart w:id="9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4"/>
    <w:bookmarkStart w:id="9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5"/>
    <w:bookmarkStart w:id="96"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6"/>
    <w:bookmarkStart w:id="97"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97"/>
    <w:bookmarkStart w:id="98"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8"/>
    <w:bookmarkStart w:id="99"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9"/>
    <w:bookmarkStart w:id="100"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0"/>
    <w:bookmarkStart w:id="101"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1"/>
    <w:bookmarkStart w:id="102"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2"/>
    <w:bookmarkStart w:id="103"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3"/>
    <w:bookmarkStart w:id="104"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4"/>
    <w:bookmarkStart w:id="105"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5"/>
    <w:bookmarkStart w:id="106"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06"/>
    <w:bookmarkStart w:id="107"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07"/>
    <w:bookmarkStart w:id="108"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08"/>
    <w:bookmarkStart w:id="109"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09"/>
    <w:bookmarkStart w:id="110"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0"/>
    <w:bookmarkStart w:id="111"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1"/>
    <w:bookmarkStart w:id="112"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2"/>
    <w:bookmarkStart w:id="113"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3"/>
    <w:bookmarkStart w:id="114"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4"/>
    <w:bookmarkStart w:id="115"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15"/>
    <w:bookmarkStart w:id="116"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16"/>
    <w:bookmarkStart w:id="11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17"/>
    <w:bookmarkStart w:id="11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18"/>
    <w:bookmarkStart w:id="11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19"/>
    <w:bookmarkStart w:id="12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0"/>
    <w:bookmarkStart w:id="12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1"/>
    <w:bookmarkStart w:id="12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2"/>
    <w:bookmarkStart w:id="123"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3"/>
    <w:bookmarkStart w:id="12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4"/>
    <w:bookmarkStart w:id="12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25"/>
    <w:bookmarkStart w:id="126"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26"/>
    <w:bookmarkStart w:id="127"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27"/>
    <w:bookmarkStart w:id="128"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28"/>
    <w:bookmarkStart w:id="129"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29"/>
    <w:bookmarkStart w:id="130"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0"/>
    <w:bookmarkStart w:id="131"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1"/>
    <w:bookmarkStart w:id="132"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2"/>
    <w:bookmarkStart w:id="133"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3"/>
    <w:bookmarkStart w:id="134"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4"/>
    <w:bookmarkStart w:id="135"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35"/>
    <w:bookmarkStart w:id="136"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36"/>
    <w:bookmarkStart w:id="137"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37"/>
    <w:bookmarkStart w:id="138"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38"/>
    <w:bookmarkStart w:id="139"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39"/>
    <w:bookmarkStart w:id="140"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0"/>
    <w:bookmarkStart w:id="141"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1"/>
    <w:bookmarkStart w:id="142"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2"/>
    <w:bookmarkStart w:id="143"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3"/>
    <w:bookmarkStart w:id="14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44"/>
    <w:bookmarkStart w:id="14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45"/>
    <w:bookmarkStart w:id="146"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46"/>
    <w:bookmarkStart w:id="147"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47"/>
    <w:bookmarkStart w:id="14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48"/>
    <w:bookmarkStart w:id="149"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49"/>
    <w:bookmarkStart w:id="15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0"/>
    <w:bookmarkStart w:id="15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1"/>
    <w:bookmarkStart w:id="15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2"/>
    <w:bookmarkStart w:id="153"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3"/>
    <w:bookmarkStart w:id="154"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54"/>
    <w:bookmarkStart w:id="155"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55"/>
    <w:bookmarkStart w:id="156" w:name="ref-ipccClimateChangeWidespread2021"/>
    <w:p>
      <w:pPr>
        <w:pStyle w:val="Bibliography"/>
      </w:pPr>
      <w:r>
        <w:rPr>
          <w:b w:val="0"/>
          <w:b/>
        </w:rPr>
        <w:t xml:space="preserve">IPCC</w:t>
      </w:r>
      <w:r>
        <w:t xml:space="preserve">.</w:t>
      </w:r>
      <w:r>
        <w:t xml:space="preserve"> </w:t>
      </w:r>
      <w:r>
        <w:rPr>
          <w:b/>
        </w:rPr>
        <w:t xml:space="preserve">2021</w:t>
      </w:r>
      <w:r>
        <w:t xml:space="preserve">. Climate change widespread, rapid, and intensifying – IPCC — IPCC.</w:t>
      </w:r>
    </w:p>
    <w:bookmarkEnd w:id="156"/>
    <w:bookmarkStart w:id="157"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57"/>
    <w:bookmarkStart w:id="158"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58"/>
    <w:bookmarkStart w:id="15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59"/>
    <w:bookmarkStart w:id="160"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0"/>
    <w:bookmarkStart w:id="161"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1"/>
    <w:bookmarkStart w:id="162"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2"/>
    <w:bookmarkStart w:id="163"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63"/>
    <w:bookmarkStart w:id="164"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64"/>
    <w:bookmarkStart w:id="165"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65"/>
    <w:bookmarkStart w:id="166"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66"/>
    <w:bookmarkStart w:id="167"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67"/>
    <w:bookmarkStart w:id="168"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68"/>
    <w:bookmarkStart w:id="169"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69"/>
    <w:bookmarkStart w:id="170"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0"/>
    <w:bookmarkStart w:id="171"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1"/>
    <w:bookmarkStart w:id="172"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2"/>
    <w:bookmarkStart w:id="17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3"/>
    <w:bookmarkStart w:id="174"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74"/>
    <w:bookmarkStart w:id="175"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75"/>
    <w:bookmarkStart w:id="176"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76"/>
    <w:bookmarkStart w:id="177"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77"/>
    <w:bookmarkStart w:id="178"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78"/>
    <w:bookmarkStart w:id="179"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79"/>
    <w:bookmarkStart w:id="18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0"/>
    <w:bookmarkStart w:id="18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1"/>
    <w:bookmarkStart w:id="182"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82"/>
    <w:bookmarkStart w:id="183"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83"/>
    <w:bookmarkStart w:id="184"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84"/>
    <w:bookmarkStart w:id="185"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85"/>
    <w:bookmarkStart w:id="186"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86"/>
    <w:bookmarkStart w:id="187"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87"/>
    <w:bookmarkStart w:id="188"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88"/>
    <w:bookmarkStart w:id="189"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89"/>
    <w:bookmarkStart w:id="190"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0"/>
    <w:bookmarkStart w:id="19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1"/>
    <w:bookmarkStart w:id="19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92"/>
    <w:bookmarkStart w:id="193"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193"/>
    <w:bookmarkStart w:id="194"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94"/>
    <w:bookmarkStart w:id="19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95"/>
    <w:bookmarkStart w:id="19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96"/>
    <w:bookmarkStart w:id="19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97"/>
    <w:bookmarkStart w:id="19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98"/>
    <w:bookmarkStart w:id="19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99"/>
    <w:bookmarkStart w:id="20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0"/>
    <w:bookmarkStart w:id="20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1"/>
    <w:bookmarkStart w:id="202"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02"/>
    <w:bookmarkStart w:id="203"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03"/>
    <w:bookmarkStart w:id="204"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04"/>
    <w:bookmarkStart w:id="205"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05"/>
    <w:bookmarkStart w:id="206"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06"/>
    <w:bookmarkStart w:id="207"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07"/>
    <w:bookmarkStart w:id="208"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08"/>
    <w:bookmarkStart w:id="20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09"/>
    <w:bookmarkStart w:id="21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0"/>
    <w:bookmarkStart w:id="211"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11"/>
    <w:bookmarkStart w:id="212"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12"/>
    <w:bookmarkStart w:id="213"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13"/>
    <w:bookmarkStart w:id="214"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14"/>
    <w:bookmarkStart w:id="21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15"/>
    <w:bookmarkStart w:id="216"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16"/>
    <w:bookmarkStart w:id="217"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17"/>
    <w:bookmarkStart w:id="218" w:name="Xded14c93cfc3dc1d315ce5b7dc4cb9ced26a4c0"/>
    <w:p>
      <w:pPr>
        <w:pStyle w:val="Bibliography"/>
      </w:pPr>
      <w:r>
        <w:rPr>
          <w:b w:val="0"/>
          <w:b/>
        </w:rPr>
        <w:t xml:space="preserve">Niinemets Ü</w:t>
      </w:r>
      <w:r>
        <w:t xml:space="preserve">.</w:t>
      </w:r>
      <w:r>
        <w:t xml:space="preserve"> </w:t>
      </w:r>
      <w:r>
        <w:rPr>
          <w:b/>
        </w:rPr>
        <w:t xml:space="preserve">2007a</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8"/>
    <w:bookmarkStart w:id="219" w:name="X2a62a2b24cf5d08d26d2b72f4f2d20064113475"/>
    <w:p>
      <w:pPr>
        <w:pStyle w:val="Bibliography"/>
      </w:pPr>
      <w:r>
        <w:rPr>
          <w:b w:val="0"/>
          <w:b/>
        </w:rPr>
        <w:t xml:space="preserve">Niinemets Ü</w:t>
      </w:r>
      <w:r>
        <w:t xml:space="preserve">.</w:t>
      </w:r>
      <w:r>
        <w:t xml:space="preserve"> </w:t>
      </w:r>
      <w:r>
        <w:rPr>
          <w:b/>
        </w:rPr>
        <w:t xml:space="preserve">2007b</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19"/>
    <w:bookmarkStart w:id="220"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0"/>
    <w:bookmarkStart w:id="221"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21"/>
    <w:bookmarkStart w:id="222"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22"/>
    <w:bookmarkStart w:id="223"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223"/>
    <w:bookmarkStart w:id="224"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24"/>
    <w:bookmarkStart w:id="225"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25"/>
    <w:bookmarkStart w:id="226"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2004a</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226"/>
    <w:bookmarkStart w:id="227"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27"/>
    <w:bookmarkStart w:id="228"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28"/>
    <w:bookmarkStart w:id="229"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2004b</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29"/>
    <w:bookmarkStart w:id="230"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0"/>
    <w:bookmarkStart w:id="23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1"/>
    <w:bookmarkStart w:id="23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32"/>
    <w:bookmarkStart w:id="23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33"/>
    <w:bookmarkStart w:id="234"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34"/>
    <w:bookmarkStart w:id="235"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35"/>
    <w:bookmarkStart w:id="236"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36"/>
    <w:bookmarkStart w:id="237"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37"/>
    <w:bookmarkStart w:id="238"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38"/>
    <w:bookmarkStart w:id="23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39"/>
    <w:bookmarkStart w:id="24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0"/>
    <w:bookmarkStart w:id="24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1"/>
    <w:bookmarkStart w:id="242"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2"/>
    <w:bookmarkStart w:id="243"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43"/>
    <w:bookmarkStart w:id="244"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44"/>
    <w:bookmarkStart w:id="245"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45"/>
    <w:bookmarkStart w:id="246"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46"/>
    <w:bookmarkStart w:id="247"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47"/>
    <w:bookmarkStart w:id="248"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48"/>
    <w:bookmarkStart w:id="24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49"/>
    <w:bookmarkStart w:id="25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0"/>
    <w:bookmarkStart w:id="25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1"/>
    <w:bookmarkStart w:id="25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2"/>
    <w:bookmarkStart w:id="253"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53"/>
    <w:bookmarkStart w:id="254"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54"/>
    <w:bookmarkStart w:id="255"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55"/>
    <w:bookmarkStart w:id="256"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56"/>
    <w:bookmarkStart w:id="257"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57"/>
    <w:bookmarkStart w:id="258"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58"/>
    <w:bookmarkStart w:id="259"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59"/>
    <w:bookmarkStart w:id="260"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0"/>
    <w:bookmarkStart w:id="261"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61"/>
    <w:bookmarkStart w:id="262"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62"/>
    <w:bookmarkStart w:id="263"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63"/>
    <w:bookmarkStart w:id="264"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64"/>
    <w:bookmarkStart w:id="265"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65"/>
    <w:bookmarkStart w:id="266"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66"/>
    <w:bookmarkStart w:id="267"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67"/>
    <w:bookmarkStart w:id="268"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68"/>
    <w:bookmarkStart w:id="269"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69"/>
    <w:bookmarkStart w:id="270"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70"/>
    <w:bookmarkStart w:id="271"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71"/>
    <w:bookmarkStart w:id="27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72"/>
    <w:bookmarkStart w:id="273"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73"/>
    <w:bookmarkStart w:id="274"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74"/>
    <w:bookmarkStart w:id="275"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75"/>
    <w:bookmarkStart w:id="276"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76"/>
    <w:bookmarkStart w:id="277"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77"/>
    <w:bookmarkStart w:id="278"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78"/>
    <w:bookmarkStart w:id="279"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79"/>
    <w:bookmarkStart w:id="28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80"/>
    <w:bookmarkStart w:id="28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81"/>
    <w:bookmarkStart w:id="28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82"/>
    <w:bookmarkStart w:id="28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83"/>
    <w:bookmarkStart w:id="284"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84"/>
    <w:bookmarkStart w:id="285" w:name="ref-stephensonRateTreeCarbon2014"/>
    <w:p>
      <w:pPr>
        <w:pStyle w:val="Bibliography"/>
      </w:pPr>
      <w:r>
        <w:rPr>
          <w:b w:val="0"/>
          <w:b/>
        </w:rPr>
        <w:t xml:space="preserve">Stephenson NL</w:t>
      </w:r>
      <w:r>
        <w:rPr>
          <w:b/>
        </w:rPr>
        <w:t xml:space="preserve">,</w:t>
      </w:r>
      <w:r>
        <w:rPr>
          <w:b/>
        </w:rPr>
        <w:t xml:space="preserve"> </w:t>
      </w:r>
      <w:r>
        <w:rPr>
          <w:b w:val="0"/>
          <w:b/>
        </w:rPr>
        <w:t xml:space="preserve">Das AJ</w:t>
      </w:r>
      <w:r>
        <w:rPr>
          <w:b/>
        </w:rPr>
        <w:t xml:space="preserve">,</w:t>
      </w:r>
      <w:r>
        <w:rPr>
          <w:b/>
        </w:rPr>
        <w:t xml:space="preserve"> </w:t>
      </w:r>
      <w:r>
        <w:rPr>
          <w:b w:val="0"/>
          <w:b/>
        </w:rPr>
        <w:t xml:space="preserve">Condit R</w:t>
      </w:r>
      <w:r>
        <w:rPr>
          <w:b/>
        </w:rPr>
        <w:t xml:space="preserve">,</w:t>
      </w:r>
      <w:r>
        <w:rPr>
          <w:b/>
        </w:rPr>
        <w:t xml:space="preserve"> </w:t>
      </w:r>
      <w:r>
        <w:rPr>
          <w:b w:val="0"/>
          <w:b/>
        </w:rPr>
        <w:t xml:space="preserve">Russo SE</w:t>
      </w:r>
      <w:r>
        <w:rPr>
          <w:b/>
        </w:rPr>
        <w:t xml:space="preserve">,</w:t>
      </w:r>
      <w:r>
        <w:rPr>
          <w:b/>
        </w:rPr>
        <w:t xml:space="preserve"> </w:t>
      </w:r>
      <w:r>
        <w:rPr>
          <w:b w:val="0"/>
          <w:b/>
        </w:rPr>
        <w:t xml:space="preserve">Baker PJ</w:t>
      </w:r>
      <w:r>
        <w:rPr>
          <w:b/>
        </w:rPr>
        <w:t xml:space="preserve">,</w:t>
      </w:r>
      <w:r>
        <w:rPr>
          <w:b/>
        </w:rPr>
        <w:t xml:space="preserve"> </w:t>
      </w:r>
      <w:r>
        <w:rPr>
          <w:b w:val="0"/>
          <w:b/>
        </w:rPr>
        <w:t xml:space="preserve">Beckman NG</w:t>
      </w:r>
      <w:r>
        <w:rPr>
          <w:b/>
        </w:rPr>
        <w:t xml:space="preserve">,</w:t>
      </w:r>
      <w:r>
        <w:rPr>
          <w:b/>
        </w:rPr>
        <w:t xml:space="preserve"> </w:t>
      </w:r>
      <w:r>
        <w:rPr>
          <w:b w:val="0"/>
          <w:b/>
        </w:rPr>
        <w:t xml:space="preserve">Coomes DA</w:t>
      </w:r>
      <w:r>
        <w:rPr>
          <w:b/>
        </w:rPr>
        <w:t xml:space="preserve">,</w:t>
      </w:r>
      <w:r>
        <w:rPr>
          <w:b/>
        </w:rPr>
        <w:t xml:space="preserve"> </w:t>
      </w:r>
      <w:r>
        <w:rPr>
          <w:b w:val="0"/>
          <w:b/>
        </w:rPr>
        <w:t xml:space="preserve">Lines ER</w:t>
      </w:r>
      <w:r>
        <w:rPr>
          <w:b/>
        </w:rPr>
        <w:t xml:space="preserve">,</w:t>
      </w:r>
      <w:r>
        <w:rPr>
          <w:b/>
        </w:rPr>
        <w:t xml:space="preserve"> </w:t>
      </w:r>
      <w:r>
        <w:rPr>
          <w:b w:val="0"/>
          <w:b/>
        </w:rPr>
        <w:t xml:space="preserve">Morris WK</w:t>
      </w:r>
      <w:r>
        <w:rPr>
          <w:b/>
        </w:rPr>
        <w:t xml:space="preserve">,</w:t>
      </w:r>
      <w:r>
        <w:rPr>
          <w:b/>
        </w:rPr>
        <w:t xml:space="preserve"> </w:t>
      </w:r>
      <w:r>
        <w:rPr>
          <w:b w:val="0"/>
          <w:b/>
        </w:rPr>
        <w:t xml:space="preserve">Rüger N</w:t>
      </w:r>
      <w:r>
        <w:rPr>
          <w:b/>
        </w:rPr>
        <w:t xml:space="preserve"> </w:t>
      </w:r>
      <w:r>
        <w:rPr>
          <w:i/>
          <w:b/>
        </w:rPr>
        <w:t xml:space="preserve">et al.</w:t>
      </w:r>
      <w:r>
        <w:t xml:space="preserve"> </w:t>
      </w:r>
      <w:r>
        <w:rPr>
          <w:b/>
        </w:rPr>
        <w:t xml:space="preserve">2014</w:t>
      </w:r>
      <w:r>
        <w:t xml:space="preserve">. Rate of tree carbon accumulation increases continuously with tree size.</w:t>
      </w:r>
      <w:r>
        <w:t xml:space="preserve"> </w:t>
      </w:r>
      <w:r>
        <w:rPr>
          <w:i/>
        </w:rPr>
        <w:t xml:space="preserve">Nature</w:t>
      </w:r>
      <w:r>
        <w:t xml:space="preserve"> </w:t>
      </w:r>
      <w:r>
        <w:rPr>
          <w:b/>
        </w:rPr>
        <w:t xml:space="preserve">507</w:t>
      </w:r>
      <w:r>
        <w:t xml:space="preserve">: 90–93.</w:t>
      </w:r>
    </w:p>
    <w:bookmarkEnd w:id="285"/>
    <w:bookmarkStart w:id="286"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86"/>
    <w:bookmarkStart w:id="28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87"/>
    <w:bookmarkStart w:id="288"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88"/>
    <w:bookmarkStart w:id="289"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89"/>
    <w:bookmarkStart w:id="290"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0"/>
    <w:bookmarkStart w:id="291"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91"/>
    <w:bookmarkStart w:id="292"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92"/>
    <w:bookmarkStart w:id="293"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93"/>
    <w:bookmarkStart w:id="294"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94"/>
    <w:bookmarkStart w:id="295"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95"/>
    <w:bookmarkStart w:id="296"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96"/>
    <w:bookmarkStart w:id="297"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97"/>
    <w:bookmarkStart w:id="298"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98"/>
    <w:bookmarkStart w:id="299"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99"/>
    <w:bookmarkStart w:id="300"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00"/>
    <w:bookmarkStart w:id="301"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01"/>
    <w:bookmarkStart w:id="302"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02"/>
    <w:bookmarkStart w:id="303"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03"/>
    <w:bookmarkStart w:id="304"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04"/>
    <w:bookmarkStart w:id="305"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05"/>
    <w:bookmarkStart w:id="306"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06"/>
    <w:bookmarkStart w:id="307"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07"/>
    <w:bookmarkStart w:id="308"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08"/>
    <w:bookmarkStart w:id="309"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09"/>
    <w:bookmarkStart w:id="310"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10"/>
    <w:bookmarkStart w:id="311"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11"/>
    <w:bookmarkStart w:id="312"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12"/>
    <w:bookmarkStart w:id="313"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13"/>
    <w:bookmarkStart w:id="31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14"/>
    <w:bookmarkStart w:id="31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15"/>
    <w:bookmarkStart w:id="31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16"/>
    <w:bookmarkStart w:id="31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17"/>
    <w:bookmarkStart w:id="31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18"/>
    <w:bookmarkStart w:id="319"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19"/>
    <w:bookmarkStart w:id="320"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20"/>
    <w:bookmarkStart w:id="32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21"/>
    <w:bookmarkStart w:id="32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322"/>
    <w:bookmarkStart w:id="32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23"/>
    <w:bookmarkStart w:id="32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2021-09-15T19:31:35Z</dcterms:created>
  <dcterms:modified xsi:type="dcterms:W3CDTF">2021-09-15T19:31:35Z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